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4A" w:rsidRPr="001D184A" w:rsidRDefault="001D184A" w:rsidP="001D18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18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Plan Review Checklist for </w:t>
      </w:r>
      <w:r w:rsidRPr="001D184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R309-550-7 </w:t>
      </w:r>
      <w:r w:rsidRPr="001D18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Minimum Separation Standards</w:t>
      </w:r>
    </w:p>
    <w:p w:rsidR="00481F73" w:rsidRPr="00B05D91" w:rsidRDefault="006821BB" w:rsidP="001D18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1157605</wp:posOffset>
                </wp:positionV>
                <wp:extent cx="1038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5pt,91.15pt" to="503.2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1762124</wp:posOffset>
                </wp:positionH>
                <wp:positionV relativeFrom="paragraph">
                  <wp:posOffset>1157605</wp:posOffset>
                </wp:positionV>
                <wp:extent cx="1876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91.15pt" to="286.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" strokecolor="black [3040]"/>
            </w:pict>
          </mc:Fallback>
        </mc:AlternateContent>
      </w:r>
      <w:r w:rsid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list is for </w:t>
      </w:r>
      <w:r w:rsidR="00E57E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Division of Drinking Water </w:t>
      </w:r>
      <w:r w:rsidR="002F4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internal use </w:t>
      </w:r>
      <w:r w:rsid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ensure consistency in </w:t>
      </w:r>
      <w:r w:rsidR="002F4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</w:t>
      </w:r>
      <w:r w:rsidR="002F4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exception </w:t>
      </w:r>
      <w:r w:rsid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requests for </w:t>
      </w:r>
      <w:r w:rsidR="00B05D9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minimum separation </w:t>
      </w:r>
      <w:r w:rsidR="001D18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requirements between the water and sewer line</w:t>
      </w:r>
      <w:r w:rsidR="006C5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481F73" w:rsidRPr="00481F73">
        <w:rPr>
          <w:rFonts w:ascii="Times New Roman" w:eastAsia="Times New Roman" w:hAnsi="Times New Roman" w:cs="Times New Roman"/>
          <w:sz w:val="24"/>
          <w:szCs w:val="24"/>
        </w:rPr>
        <w:t xml:space="preserve">The water systems should identify the following information in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exception requests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Such information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used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assess the risk to public health 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the degree of protection need</w:t>
      </w:r>
      <w:r w:rsid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justify granting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exception.</w:t>
      </w:r>
    </w:p>
    <w:p w:rsidR="008B2806" w:rsidRPr="008B2806" w:rsidRDefault="00A170C6" w:rsidP="006821BB">
      <w:pPr>
        <w:numPr>
          <w:ilvl w:val="0"/>
          <w:numId w:val="1"/>
        </w:numPr>
        <w:shd w:val="clear" w:color="auto" w:fill="FFFFFF"/>
        <w:tabs>
          <w:tab w:val="clear" w:pos="2520"/>
          <w:tab w:val="left" w:pos="720"/>
          <w:tab w:val="left" w:pos="1080"/>
          <w:tab w:val="left" w:pos="1440"/>
          <w:tab w:val="left" w:pos="6120"/>
        </w:tabs>
        <w:spacing w:after="12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1590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02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W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ater System</w:t>
      </w:r>
      <w:r w:rsidR="00BB0C1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BB0C1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</w:t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Water System N</w:t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umber</w:t>
      </w:r>
      <w:r w:rsidR="001D18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481F73" w:rsidRPr="009D1352" w:rsidRDefault="00A170C6" w:rsidP="00A15022">
      <w:pPr>
        <w:numPr>
          <w:ilvl w:val="0"/>
          <w:numId w:val="1"/>
        </w:numPr>
        <w:shd w:val="clear" w:color="auto" w:fill="FFFFFF"/>
        <w:tabs>
          <w:tab w:val="clear" w:pos="2520"/>
          <w:tab w:val="num" w:pos="360"/>
          <w:tab w:val="left" w:pos="720"/>
          <w:tab w:val="left" w:pos="1080"/>
          <w:tab w:val="left" w:pos="1440"/>
        </w:tabs>
        <w:spacing w:after="12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167969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02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BB0C1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ame, contact info</w:t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rmation</w:t>
      </w:r>
      <w:r w:rsidR="00BB0C1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job title of the person who 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BB0C1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</w:t>
      </w:r>
      <w:r w:rsidR="00BB0C1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this exception request</w:t>
      </w:r>
      <w:r w:rsidR="001A71BB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behalf of the water system </w:t>
      </w:r>
      <w:r w:rsidR="001A71BB" w:rsidRPr="009D13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[DDW only accepts </w:t>
      </w:r>
      <w:r w:rsidR="002F49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an </w:t>
      </w:r>
      <w:r w:rsidR="001A71BB" w:rsidRPr="009D13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exception request submitted by a water system</w:t>
      </w:r>
      <w:r w:rsidR="00B05D91" w:rsidRPr="009D13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’s</w:t>
      </w:r>
      <w:r w:rsidR="001A71BB" w:rsidRPr="009D13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representative</w:t>
      </w:r>
      <w:r w:rsidR="00B05D91" w:rsidRPr="009D13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or its agent</w:t>
      </w:r>
      <w:r w:rsidR="0018765D" w:rsidRPr="009D13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="001A71BB" w:rsidRPr="009D13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]</w:t>
      </w:r>
      <w:r w:rsidR="001D1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="001F67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</w:p>
    <w:p w:rsidR="00481F73" w:rsidRPr="00B05D91" w:rsidRDefault="00A170C6" w:rsidP="00A15022">
      <w:pPr>
        <w:numPr>
          <w:ilvl w:val="0"/>
          <w:numId w:val="1"/>
        </w:numPr>
        <w:shd w:val="clear" w:color="auto" w:fill="FFFFFF"/>
        <w:tabs>
          <w:tab w:val="clear" w:pos="2520"/>
          <w:tab w:val="num" w:pos="360"/>
          <w:tab w:val="left" w:pos="720"/>
          <w:tab w:val="left" w:pos="1080"/>
          <w:tab w:val="left" w:pos="144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132300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02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Reason </w:t>
      </w:r>
      <w:r w:rsidR="002F4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 meeting the minimum separation standards (e.g., constraint due to road or existing utilities, etc.)</w:t>
      </w:r>
      <w:r w:rsidR="001D18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481F73" w:rsidRPr="00B05D91" w:rsidRDefault="00A170C6" w:rsidP="00A15022">
      <w:pPr>
        <w:numPr>
          <w:ilvl w:val="0"/>
          <w:numId w:val="1"/>
        </w:numPr>
        <w:shd w:val="clear" w:color="auto" w:fill="FFFFFF"/>
        <w:tabs>
          <w:tab w:val="clear" w:pos="2520"/>
          <w:tab w:val="num" w:pos="360"/>
          <w:tab w:val="left" w:pos="720"/>
          <w:tab w:val="left" w:pos="1080"/>
          <w:tab w:val="left" w:pos="144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44421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02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Location(s) of the </w:t>
      </w:r>
      <w:r w:rsid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line and sewer line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crossing or not meeting the minimum </w:t>
      </w:r>
      <w:r w:rsid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horizontal/vertical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separation standards (e.g., station info</w:t>
      </w:r>
      <w:r w:rsidR="002F4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rmation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street or intersection names, address, building name, etc.)</w:t>
      </w:r>
    </w:p>
    <w:p w:rsidR="001F67A6" w:rsidRDefault="00A170C6" w:rsidP="00A15022">
      <w:pPr>
        <w:numPr>
          <w:ilvl w:val="0"/>
          <w:numId w:val="1"/>
        </w:numPr>
        <w:shd w:val="clear" w:color="auto" w:fill="FFFFFF"/>
        <w:tabs>
          <w:tab w:val="clear" w:pos="2520"/>
          <w:tab w:val="num" w:pos="360"/>
          <w:tab w:val="left" w:pos="720"/>
          <w:tab w:val="left" w:pos="1080"/>
          <w:tab w:val="left" w:pos="144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49572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02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Description of the crossing and/or not meeting the minimum 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horizontal/vertical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separation standards (e.g., 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sewer pipe 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6 inches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above or under 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water line</w:t>
      </w:r>
      <w:r w:rsidR="002F4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500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feet on 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Hayes St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reet the edge of sewer pipe 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only 6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feet from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edge of water pipe</w:t>
      </w:r>
      <w:r w:rsidR="002F4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1F67A6" w:rsidRPr="001F6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8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9D1352" w:rsidRPr="009D1352" w:rsidRDefault="00A170C6" w:rsidP="00A15022">
      <w:pPr>
        <w:numPr>
          <w:ilvl w:val="0"/>
          <w:numId w:val="1"/>
        </w:numPr>
        <w:shd w:val="clear" w:color="auto" w:fill="FFFFFF"/>
        <w:tabs>
          <w:tab w:val="clear" w:pos="2520"/>
          <w:tab w:val="num" w:pos="360"/>
          <w:tab w:val="left" w:pos="720"/>
          <w:tab w:val="left" w:pos="1080"/>
          <w:tab w:val="left" w:pos="1440"/>
        </w:tabs>
        <w:spacing w:after="12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29227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02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D1352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Minimum clearance between the sewer pipe and the water pipe </w:t>
      </w:r>
      <w:r w:rsidR="009D1352" w:rsidRPr="009D13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[If the exact clearance is unknown but it is suspected that the design could not meet the minimum separation requirement</w:t>
      </w:r>
      <w:r w:rsidR="006C5F0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 w:rsidR="009D1352" w:rsidRPr="009D13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and if the water system w</w:t>
      </w:r>
      <w:r w:rsidR="006C5F0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ishes</w:t>
      </w:r>
      <w:r w:rsidR="009D1352" w:rsidRPr="009D13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to obtain an exception in advance, DDW can consider granting an exception with a condition requiring </w:t>
      </w:r>
      <w:r w:rsidR="002F49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that </w:t>
      </w:r>
      <w:r w:rsidR="009D1352" w:rsidRPr="009D13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additional detailed info</w:t>
      </w:r>
      <w:r w:rsidR="008B28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rmation</w:t>
      </w:r>
      <w:r w:rsidR="009D1352" w:rsidRPr="009D13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be submitted later based on the actual field condition.]</w:t>
      </w:r>
      <w:r w:rsidR="001D1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</w:p>
    <w:p w:rsidR="001F67A6" w:rsidRPr="00B05D91" w:rsidRDefault="00A170C6" w:rsidP="00A15022">
      <w:pPr>
        <w:numPr>
          <w:ilvl w:val="0"/>
          <w:numId w:val="1"/>
        </w:numPr>
        <w:shd w:val="clear" w:color="auto" w:fill="FFFFFF"/>
        <w:tabs>
          <w:tab w:val="clear" w:pos="2520"/>
          <w:tab w:val="num" w:pos="360"/>
          <w:tab w:val="left" w:pos="720"/>
          <w:tab w:val="left" w:pos="1080"/>
          <w:tab w:val="left" w:pos="144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23893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02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6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available, a</w:t>
      </w:r>
      <w:r w:rsidR="001F67A6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drawing or schematic of the water line and sewer line layout, showing minimum clearance, depth, etc.</w:t>
      </w:r>
      <w:r w:rsidR="001D18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481F73" w:rsidRPr="00B05D91" w:rsidRDefault="00A170C6" w:rsidP="00A15022">
      <w:pPr>
        <w:numPr>
          <w:ilvl w:val="0"/>
          <w:numId w:val="1"/>
        </w:numPr>
        <w:shd w:val="clear" w:color="auto" w:fill="FFFFFF"/>
        <w:tabs>
          <w:tab w:val="clear" w:pos="2520"/>
          <w:tab w:val="num" w:pos="360"/>
          <w:tab w:val="left" w:pos="720"/>
          <w:tab w:val="left" w:pos="1080"/>
          <w:tab w:val="left" w:pos="144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203241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02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Sewer line</w:t>
      </w:r>
      <w:r w:rsidR="006C5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information —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or exiting,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pipe material, thickness or pressure class, diameter, type of joint, </w:t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pipe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condition (new, old, recently videoed, etc.), pressurized or gravity feed, etc.</w:t>
      </w:r>
      <w:r w:rsidR="001D18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481F73" w:rsidRPr="00B05D91" w:rsidRDefault="00A170C6" w:rsidP="00A15022">
      <w:pPr>
        <w:numPr>
          <w:ilvl w:val="0"/>
          <w:numId w:val="1"/>
        </w:numPr>
        <w:shd w:val="clear" w:color="auto" w:fill="FFFFFF"/>
        <w:tabs>
          <w:tab w:val="clear" w:pos="2520"/>
          <w:tab w:val="num" w:pos="360"/>
          <w:tab w:val="left" w:pos="720"/>
          <w:tab w:val="left" w:pos="1080"/>
          <w:tab w:val="left" w:pos="144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24502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02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Water line</w:t>
      </w:r>
      <w:r w:rsidR="006C5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information —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or existing,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pipe material, thickness or pressure class, diameter, type of joint, </w:t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pipe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condition (new</w:t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old), typical water pressure range, etc.</w:t>
      </w:r>
      <w:r w:rsidR="001D18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481F73" w:rsidRPr="00B05D91" w:rsidRDefault="00A170C6" w:rsidP="00A15022">
      <w:pPr>
        <w:numPr>
          <w:ilvl w:val="0"/>
          <w:numId w:val="1"/>
        </w:numPr>
        <w:shd w:val="clear" w:color="auto" w:fill="FFFFFF"/>
        <w:tabs>
          <w:tab w:val="clear" w:pos="2520"/>
          <w:tab w:val="num" w:pos="360"/>
          <w:tab w:val="left" w:pos="720"/>
          <w:tab w:val="left" w:pos="1080"/>
          <w:tab w:val="left" w:pos="144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68431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02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Ground water table condition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C1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based on recent 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BB0C1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nearby construction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(e.g.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known ground water table depth, very high or low ground water table, whether expected to encounter ground water during installation</w:t>
      </w:r>
      <w:r w:rsidR="00BB0C1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C5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etc.)</w:t>
      </w:r>
    </w:p>
    <w:p w:rsidR="00481F73" w:rsidRPr="00B05D91" w:rsidRDefault="00A170C6" w:rsidP="00A15022">
      <w:pPr>
        <w:numPr>
          <w:ilvl w:val="0"/>
          <w:numId w:val="1"/>
        </w:numPr>
        <w:shd w:val="clear" w:color="auto" w:fill="FFFFFF"/>
        <w:tabs>
          <w:tab w:val="clear" w:pos="2520"/>
          <w:tab w:val="num" w:pos="360"/>
          <w:tab w:val="left" w:pos="720"/>
          <w:tab w:val="left" w:pos="1080"/>
          <w:tab w:val="left" w:pos="144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115187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02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means to mitigate the risk (e.g.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remove/replace 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aged vitrified clay sewer pipe;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replace </w:t>
      </w:r>
      <w:r w:rsidR="002F4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aged or cracked 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existing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sewer pipe; use thicker or higher pressure class PVC 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instead of the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typical thin-wall sewer pipe; install an in</w:t>
      </w:r>
      <w:r w:rsidR="00B241F9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situ lining to the existing sewer pipe for </w:t>
      </w:r>
      <w:r w:rsidR="006C5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feet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center the sewer pipe over the crossing to keep the joints as far as possible from the water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line; add plastic warning tape one foot above the sewer pipe and/or one foot above the water pipe to minimize possible damage during future excavations; use HDPE pipe for water line or sewer line to eliminate the joints </w:t>
      </w:r>
      <w:r w:rsidR="00481F73" w:rsidRPr="001F67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[if there is no sagging or lack-of-sufficient slope problems for HDPE sewer pipes]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use restrained joints for water line and/or sewer </w:t>
      </w:r>
      <w:r w:rsidR="001F6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line near the crossing.)</w:t>
      </w:r>
    </w:p>
    <w:sectPr w:rsidR="00481F73" w:rsidRPr="00B05D91" w:rsidSect="00A15022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03" w:rsidRDefault="00242403" w:rsidP="001E4F23">
      <w:pPr>
        <w:spacing w:after="0" w:line="240" w:lineRule="auto"/>
      </w:pPr>
      <w:r>
        <w:separator/>
      </w:r>
    </w:p>
  </w:endnote>
  <w:endnote w:type="continuationSeparator" w:id="0">
    <w:p w:rsidR="00242403" w:rsidRDefault="00242403" w:rsidP="001E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23" w:rsidRPr="00F27AD3" w:rsidRDefault="00F27AD3">
    <w:pPr>
      <w:pStyle w:val="Footer"/>
      <w:rPr>
        <w:sz w:val="16"/>
        <w:szCs w:val="16"/>
      </w:rPr>
    </w:pPr>
    <w:r w:rsidRPr="00F27AD3">
      <w:rPr>
        <w:sz w:val="16"/>
        <w:szCs w:val="16"/>
      </w:rPr>
      <w:t xml:space="preserve">Last Update </w:t>
    </w:r>
    <w:r w:rsidR="00B05D91">
      <w:rPr>
        <w:sz w:val="16"/>
        <w:szCs w:val="16"/>
      </w:rPr>
      <w:t>9</w:t>
    </w:r>
    <w:r w:rsidRPr="00F27AD3">
      <w:rPr>
        <w:sz w:val="16"/>
        <w:szCs w:val="16"/>
      </w:rPr>
      <w:t>/3</w:t>
    </w:r>
    <w:r w:rsidR="001E4F23" w:rsidRPr="00F27AD3">
      <w:rPr>
        <w:sz w:val="16"/>
        <w:szCs w:val="16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03" w:rsidRDefault="00242403" w:rsidP="001E4F23">
      <w:pPr>
        <w:spacing w:after="0" w:line="240" w:lineRule="auto"/>
      </w:pPr>
      <w:r>
        <w:separator/>
      </w:r>
    </w:p>
  </w:footnote>
  <w:footnote w:type="continuationSeparator" w:id="0">
    <w:p w:rsidR="00242403" w:rsidRDefault="00242403" w:rsidP="001E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65EA"/>
    <w:multiLevelType w:val="multilevel"/>
    <w:tmpl w:val="3294E35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73"/>
    <w:rsid w:val="000158DA"/>
    <w:rsid w:val="000C0ED5"/>
    <w:rsid w:val="000F341F"/>
    <w:rsid w:val="0018765D"/>
    <w:rsid w:val="001A71BB"/>
    <w:rsid w:val="001D184A"/>
    <w:rsid w:val="001E4F23"/>
    <w:rsid w:val="001F67A6"/>
    <w:rsid w:val="00242403"/>
    <w:rsid w:val="0026535D"/>
    <w:rsid w:val="002833E6"/>
    <w:rsid w:val="002A4FBB"/>
    <w:rsid w:val="002C7926"/>
    <w:rsid w:val="002F49C4"/>
    <w:rsid w:val="003E342C"/>
    <w:rsid w:val="00481F73"/>
    <w:rsid w:val="004B1F94"/>
    <w:rsid w:val="006821BB"/>
    <w:rsid w:val="006C5F0C"/>
    <w:rsid w:val="007A0732"/>
    <w:rsid w:val="007D5818"/>
    <w:rsid w:val="008A469D"/>
    <w:rsid w:val="008B2806"/>
    <w:rsid w:val="00992582"/>
    <w:rsid w:val="009D1352"/>
    <w:rsid w:val="00A15022"/>
    <w:rsid w:val="00A170C6"/>
    <w:rsid w:val="00AB5700"/>
    <w:rsid w:val="00B05D91"/>
    <w:rsid w:val="00B241F9"/>
    <w:rsid w:val="00BB0C11"/>
    <w:rsid w:val="00C344F7"/>
    <w:rsid w:val="00C71ACD"/>
    <w:rsid w:val="00D25B31"/>
    <w:rsid w:val="00E57E59"/>
    <w:rsid w:val="00EF14A5"/>
    <w:rsid w:val="00F10C20"/>
    <w:rsid w:val="00F27AD3"/>
    <w:rsid w:val="00FA3930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23"/>
  </w:style>
  <w:style w:type="paragraph" w:styleId="Footer">
    <w:name w:val="footer"/>
    <w:basedOn w:val="Normal"/>
    <w:link w:val="FooterChar"/>
    <w:uiPriority w:val="99"/>
    <w:unhideWhenUsed/>
    <w:rsid w:val="001E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23"/>
  </w:style>
  <w:style w:type="character" w:styleId="CommentReference">
    <w:name w:val="annotation reference"/>
    <w:basedOn w:val="DefaultParagraphFont"/>
    <w:uiPriority w:val="99"/>
    <w:semiHidden/>
    <w:unhideWhenUsed/>
    <w:rsid w:val="00C71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A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23"/>
  </w:style>
  <w:style w:type="paragraph" w:styleId="Footer">
    <w:name w:val="footer"/>
    <w:basedOn w:val="Normal"/>
    <w:link w:val="FooterChar"/>
    <w:uiPriority w:val="99"/>
    <w:unhideWhenUsed/>
    <w:rsid w:val="001E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23"/>
  </w:style>
  <w:style w:type="character" w:styleId="CommentReference">
    <w:name w:val="annotation reference"/>
    <w:basedOn w:val="DefaultParagraphFont"/>
    <w:uiPriority w:val="99"/>
    <w:semiHidden/>
    <w:unhideWhenUsed/>
    <w:rsid w:val="00C71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A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7094-1F6C-4184-AE14-FA144744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DTSAdmin</dc:creator>
  <cp:lastModifiedBy>DTSAdmin</cp:lastModifiedBy>
  <cp:revision>6</cp:revision>
  <cp:lastPrinted>2013-08-20T22:49:00Z</cp:lastPrinted>
  <dcterms:created xsi:type="dcterms:W3CDTF">2013-09-05T18:45:00Z</dcterms:created>
  <dcterms:modified xsi:type="dcterms:W3CDTF">2014-09-04T18:34:00Z</dcterms:modified>
</cp:coreProperties>
</file>